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right"/>
        <w:rPr>
          <w:rFonts w:ascii="Arial" w:cs="Arial" w:eastAsia="Arial" w:hAnsi="Arial"/>
          <w:b w:val="0"/>
          <w:i w:val="0"/>
          <w:smallCaps w:val="0"/>
          <w:strike w:val="0"/>
          <w:color w:val="0f2338"/>
          <w:sz w:val="20"/>
          <w:szCs w:val="20"/>
          <w:u w:val="none"/>
          <w:shd w:fill="auto" w:val="clear"/>
          <w:vertAlign w:val="baseline"/>
        </w:rPr>
      </w:pPr>
      <w:r w:rsidDel="00000000" w:rsidR="00000000" w:rsidRPr="00000000">
        <w:rPr>
          <w:rFonts w:ascii="Arial" w:cs="Arial" w:eastAsia="Arial" w:hAnsi="Arial"/>
          <w:b w:val="1"/>
          <w:color w:val="0f2338"/>
          <w:sz w:val="20"/>
          <w:szCs w:val="20"/>
          <w:rtl w:val="0"/>
        </w:rPr>
        <w:t xml:space="preserve">05.06.2023</w:t>
      </w:r>
      <w:r w:rsidDel="00000000" w:rsidR="00000000" w:rsidRPr="00000000">
        <w:rPr>
          <w:rFonts w:ascii="Arial" w:cs="Arial" w:eastAsia="Arial" w:hAnsi="Arial"/>
          <w:b w:val="1"/>
          <w:i w:val="0"/>
          <w:smallCaps w:val="0"/>
          <w:strike w:val="0"/>
          <w:color w:val="0f2338"/>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right"/>
        <w:rPr>
          <w:rFonts w:ascii="Arial" w:cs="Arial" w:eastAsia="Arial" w:hAnsi="Arial"/>
          <w:b w:val="0"/>
          <w:i w:val="0"/>
          <w:smallCaps w:val="0"/>
          <w:strike w:val="0"/>
          <w:color w:val="0f2338"/>
          <w:sz w:val="20"/>
          <w:szCs w:val="20"/>
          <w:u w:val="none"/>
          <w:shd w:fill="auto" w:val="clear"/>
          <w:vertAlign w:val="baseline"/>
        </w:rPr>
      </w:pPr>
      <w:r w:rsidDel="00000000" w:rsidR="00000000" w:rsidRPr="00000000">
        <w:rPr>
          <w:rFonts w:ascii="Arial" w:cs="Arial" w:eastAsia="Arial" w:hAnsi="Arial"/>
          <w:b w:val="1"/>
          <w:i w:val="0"/>
          <w:smallCaps w:val="0"/>
          <w:strike w:val="0"/>
          <w:color w:val="0f2338"/>
          <w:sz w:val="20"/>
          <w:szCs w:val="20"/>
          <w:u w:val="none"/>
          <w:shd w:fill="auto" w:val="clear"/>
          <w:vertAlign w:val="baseline"/>
          <w:rtl w:val="0"/>
        </w:rPr>
        <w:t xml:space="preserve">Press release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b w:val="0"/>
          <w:i w:val="0"/>
          <w:smallCaps w:val="0"/>
          <w:strike w:val="0"/>
          <w:color w:val="0f233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b w:val="0"/>
          <w:i w:val="0"/>
          <w:smallCaps w:val="0"/>
          <w:strike w:val="0"/>
          <w:color w:val="0f233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b w:val="1"/>
          <w:color w:val="0f2338"/>
          <w:sz w:val="28"/>
          <w:szCs w:val="28"/>
        </w:rPr>
      </w:pPr>
      <w:r w:rsidDel="00000000" w:rsidR="00000000" w:rsidRPr="00000000">
        <w:rPr>
          <w:rFonts w:ascii="Arial" w:cs="Arial" w:eastAsia="Arial" w:hAnsi="Arial"/>
          <w:b w:val="1"/>
          <w:color w:val="0f2338"/>
          <w:sz w:val="28"/>
          <w:szCs w:val="28"/>
          <w:rtl w:val="0"/>
        </w:rPr>
        <w:t xml:space="preserve">The program of the 2nd 1703 St. Petersburg Art Fair announced</w:t>
      </w:r>
    </w:p>
    <w:p w:rsidR="00000000" w:rsidDel="00000000" w:rsidP="00000000" w:rsidRDefault="00000000" w:rsidRPr="00000000" w14:paraId="0000000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b w:val="1"/>
          <w:color w:val="0f2338"/>
          <w:sz w:val="28"/>
          <w:szCs w:val="28"/>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b w:val="1"/>
          <w:color w:val="0f2338"/>
          <w:sz w:val="28"/>
          <w:szCs w:val="28"/>
        </w:rPr>
      </w:pPr>
      <w:r w:rsidDel="00000000" w:rsidR="00000000" w:rsidRPr="00000000">
        <w:rPr>
          <w:rFonts w:ascii="Arial" w:cs="Arial" w:eastAsia="Arial" w:hAnsi="Arial"/>
          <w:b w:val="1"/>
          <w:color w:val="0f2338"/>
          <w:sz w:val="28"/>
          <w:szCs w:val="28"/>
          <w:rtl w:val="0"/>
        </w:rPr>
        <w:t xml:space="preserve">From June 14 to 18, 2023, the 2nd 1703 St. Petersburg Art Fair will take place at the Manege Central Exhibition Hall. More than 30 galleries will be presenting a wide range of contemporary art: painting, sculpture, graphics, photography, installations and digital items. During the fair, the annual 1703 lecture program, launched this spring, will continue on the Manege premises. Lectures, discussions and mediations will be waiting for visitors.</w:t>
      </w:r>
    </w:p>
    <w:p w:rsidR="00000000" w:rsidDel="00000000" w:rsidP="00000000" w:rsidRDefault="00000000" w:rsidRPr="00000000" w14:paraId="0000000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b w:val="1"/>
          <w:color w:val="0f2338"/>
          <w:sz w:val="28"/>
          <w:szCs w:val="28"/>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color w:val="0f2338"/>
          <w:sz w:val="28"/>
          <w:szCs w:val="28"/>
        </w:rPr>
      </w:pPr>
      <w:r w:rsidDel="00000000" w:rsidR="00000000" w:rsidRPr="00000000">
        <w:rPr>
          <w:rFonts w:ascii="Arial" w:cs="Arial" w:eastAsia="Arial" w:hAnsi="Arial"/>
          <w:color w:val="0f2338"/>
          <w:sz w:val="28"/>
          <w:szCs w:val="28"/>
          <w:rtl w:val="0"/>
        </w:rPr>
        <w:t xml:space="preserve">The 1703 St. Petersburg Art Fair was initiated by Gazprom PJSC, and endorsed by the St. Petersburg Committee for Culture and features as the official cultural program of the St. Petersburg International Economic Forum. The project aims to promote contemporary art, the art market and collecting in Russia.</w:t>
      </w:r>
    </w:p>
    <w:p w:rsidR="00000000" w:rsidDel="00000000" w:rsidP="00000000" w:rsidRDefault="00000000" w:rsidRPr="00000000" w14:paraId="0000000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color w:val="0f2338"/>
          <w:sz w:val="28"/>
          <w:szCs w:val="28"/>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color w:val="0f2338"/>
          <w:sz w:val="28"/>
          <w:szCs w:val="28"/>
        </w:rPr>
      </w:pPr>
      <w:r w:rsidDel="00000000" w:rsidR="00000000" w:rsidRPr="00000000">
        <w:rPr>
          <w:rFonts w:ascii="Arial" w:cs="Arial" w:eastAsia="Arial" w:hAnsi="Arial"/>
          <w:color w:val="0f2338"/>
          <w:sz w:val="28"/>
          <w:szCs w:val="28"/>
          <w:rtl w:val="0"/>
        </w:rPr>
        <w:t xml:space="preserve">"The 1703 Art fair was planned as an annual event from its conception. We had an idea to create a new venue in the city to help contemporary artists, gallery owners, curators, art critics and collectors meet and mingle. Building such a venue is a long–term process that requires constant involvment. The success our 2022 event reaffirmed our desire to continue and inspired us to up the ante," said Alisa Presnetsova, Managing Director of the 1703 St. Petersburg Art Fair.</w:t>
      </w:r>
    </w:p>
    <w:p w:rsidR="00000000" w:rsidDel="00000000" w:rsidP="00000000" w:rsidRDefault="00000000" w:rsidRPr="00000000" w14:paraId="0000000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color w:val="0f2338"/>
          <w:sz w:val="28"/>
          <w:szCs w:val="28"/>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color w:val="0f2338"/>
          <w:sz w:val="28"/>
          <w:szCs w:val="28"/>
        </w:rPr>
      </w:pPr>
      <w:r w:rsidDel="00000000" w:rsidR="00000000" w:rsidRPr="00000000">
        <w:rPr>
          <w:rFonts w:ascii="Arial" w:cs="Arial" w:eastAsia="Arial" w:hAnsi="Arial"/>
          <w:color w:val="0f2338"/>
          <w:sz w:val="28"/>
          <w:szCs w:val="28"/>
          <w:rtl w:val="0"/>
        </w:rPr>
        <w:t xml:space="preserve">"The first edition of the fair clearly showed that the professional community and contemporary art connoisseurs have long been asking for such an occasion in St. Petersburg," adds Boris Piotrovsky, Vice—Governor of St. Petersburg, "This claim can be proven by the growing interest in the 1703 fair on the part of galleries, this year their numbers have almost doubled since the last time. The level of expertise among the participants allows us to say that this project is not only a reflection of the artistic landscape, but also a trendsetting opportunity."</w:t>
      </w:r>
    </w:p>
    <w:p w:rsidR="00000000" w:rsidDel="00000000" w:rsidP="00000000" w:rsidRDefault="00000000" w:rsidRPr="00000000" w14:paraId="0000000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color w:val="0f2338"/>
          <w:sz w:val="28"/>
          <w:szCs w:val="28"/>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color w:val="0f2338"/>
          <w:sz w:val="28"/>
          <w:szCs w:val="28"/>
        </w:rPr>
      </w:pPr>
      <w:r w:rsidDel="00000000" w:rsidR="00000000" w:rsidRPr="00000000">
        <w:rPr>
          <w:rFonts w:ascii="Arial" w:cs="Arial" w:eastAsia="Arial" w:hAnsi="Arial"/>
          <w:color w:val="0f2338"/>
          <w:sz w:val="28"/>
          <w:szCs w:val="28"/>
          <w:rtl w:val="0"/>
        </w:rPr>
        <w:t xml:space="preserve">For five days, the 1703 fair will turn Manege into an experimental space, and its ziggurat-shaped lecture hall will become a signature art piece. This year, the organizers decided not to split participants into sections, with the exception of a separate zone entirely devoted to digital art. As a result, the galleries have come up with diverse ideas for their booths where the works of established authors are shown side by side with the creations of young artists, while art pieces made in a variety of techniques, from painting to digital art, converse lively with each other. </w:t>
      </w:r>
    </w:p>
    <w:p w:rsidR="00000000" w:rsidDel="00000000" w:rsidP="00000000" w:rsidRDefault="00000000" w:rsidRPr="00000000" w14:paraId="0000001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color w:val="0f2338"/>
          <w:sz w:val="28"/>
          <w:szCs w:val="28"/>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color w:val="0f2338"/>
          <w:sz w:val="28"/>
          <w:szCs w:val="28"/>
        </w:rPr>
      </w:pPr>
      <w:r w:rsidDel="00000000" w:rsidR="00000000" w:rsidRPr="00000000">
        <w:rPr>
          <w:rFonts w:ascii="Arial" w:cs="Arial" w:eastAsia="Arial" w:hAnsi="Arial"/>
          <w:color w:val="0f2338"/>
          <w:sz w:val="28"/>
          <w:szCs w:val="28"/>
          <w:rtl w:val="0"/>
        </w:rPr>
        <w:t xml:space="preserve">The fair will be comprised of  well-known galleries with an extensive track record and impressive exhibition past, as well as new art institutions experimenting with art forms from Moscow, St. Petersburg, Nizhny Novgorod and Kaluga. </w:t>
      </w:r>
    </w:p>
    <w:p w:rsidR="00000000" w:rsidDel="00000000" w:rsidP="00000000" w:rsidRDefault="00000000" w:rsidRPr="00000000" w14:paraId="0000001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color w:val="0f2338"/>
          <w:sz w:val="28"/>
          <w:szCs w:val="28"/>
        </w:rPr>
      </w:pPr>
      <w:r w:rsidDel="00000000" w:rsidR="00000000" w:rsidRPr="00000000">
        <w:rPr>
          <w:rFonts w:ascii="Arial" w:cs="Arial" w:eastAsia="Arial" w:hAnsi="Arial"/>
          <w:color w:val="0f2338"/>
          <w:sz w:val="28"/>
          <w:szCs w:val="28"/>
          <w:rtl w:val="0"/>
        </w:rPr>
        <w:t xml:space="preserve">Amongst the second-timers of the 1703 fair are such participants as: Triumph gallery, Marina Gisich Gallery, a-s-t-r-a gallery, KultProekt, FINEART GALLERY, E.K.ArtBuro, ART&amp;BRUT Gallery, Generative Gallery, Masters Digital Gallery, FUTURO Gallery, ASKERI GALLERY, ARTSTORY Gallery, 11.12 GALLERY, K2 studio, Third Place NFT, Palto Gallery. Marina Gisich Gallery will present the last remaining successor of the necrorealism style — Vladimir Kustov, as well as creations of Grigory Mayofis, Ivan Govorkov and Elena Gubanova, who bring to life the idea of a variable world and illusory reality. KultProekt Gallery — comes with landscapes by Alexey Lantsev, Evgenia Buravleva and Egor Plotnikov, focusing on the the landscape motif. One of the oldest galleries in Moscow, FINEART GALLERY, will bring to the 1703 fair artwork by Dmitry Shorin, Evgeny Shadko, Dmitry Kolistratov, with an extensive focus on the topic of awareness. At ASKERI GALLERY booth visitors will be able to admire the works of Pavel Polyansky, who often turns to science fiction for inspiration, while at 11.12 GALLERY booth the audience will unravel new pieces by Rinat Voligamsi, known for his distinct style of yellowed clippings from Soviet newspapers. </w:t>
      </w:r>
    </w:p>
    <w:p w:rsidR="00000000" w:rsidDel="00000000" w:rsidP="00000000" w:rsidRDefault="00000000" w:rsidRPr="00000000" w14:paraId="0000001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color w:val="0f2338"/>
          <w:sz w:val="28"/>
          <w:szCs w:val="28"/>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color w:val="0f2338"/>
          <w:sz w:val="28"/>
          <w:szCs w:val="28"/>
        </w:rPr>
      </w:pPr>
      <w:r w:rsidDel="00000000" w:rsidR="00000000" w:rsidRPr="00000000">
        <w:rPr>
          <w:rFonts w:ascii="Arial" w:cs="Arial" w:eastAsia="Arial" w:hAnsi="Arial"/>
          <w:color w:val="0f2338"/>
          <w:sz w:val="28"/>
          <w:szCs w:val="28"/>
          <w:rtl w:val="0"/>
        </w:rPr>
        <w:t xml:space="preserve">Among the debutants of this year are Lumiere Gallery, Krokin Gallery, Pogodina Gallery, Pro Art's Gallery, Grabar gallery, MYTH Gallery, MAISON25, VS Gallery, Pop Up Gallery, NAMEGALLERY, ARTZIP, M*ART Gallery, Tirage Unique, 3L STORE Circulation, PALATY, Gallery "573", Center of Visual Culture Béton, PENNLAB Gallery. The Lumiere Gallery will showcase the classics of Soviet photography Igor Palmin, Naum Granovsky, Mark Markov-Grinberg, as well as images by the world-renowned photographer Sasha Gusov. ARTZIP will bring to the fair three generations of artists working with text: recognized master of modern art Eric Bulatov, street wave artist Ivan Simonov.</w:t>
      </w:r>
    </w:p>
    <w:p w:rsidR="00000000" w:rsidDel="00000000" w:rsidP="00000000" w:rsidRDefault="00000000" w:rsidRPr="00000000" w14:paraId="0000001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color w:val="0f2338"/>
          <w:sz w:val="28"/>
          <w:szCs w:val="28"/>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color w:val="0f2338"/>
          <w:sz w:val="28"/>
          <w:szCs w:val="28"/>
        </w:rPr>
      </w:pPr>
      <w:r w:rsidDel="00000000" w:rsidR="00000000" w:rsidRPr="00000000">
        <w:rPr>
          <w:rFonts w:ascii="Arial" w:cs="Arial" w:eastAsia="Arial" w:hAnsi="Arial"/>
          <w:color w:val="0f2338"/>
          <w:sz w:val="28"/>
          <w:szCs w:val="28"/>
          <w:rtl w:val="0"/>
        </w:rPr>
        <w:t xml:space="preserve">The special projects zone given to corporate and private collecting practices, will demonstrate to the visitors of the 1703 fair in 2023 an exhibition project "City", artworks from the Gazprombank Corporate Art Collection and an exposition "Leningrad Landscape School" from the collection of the KGallery. The annual lecture program of 1703 will continue within the walls of the fair. In total, during five days, 36 lectures, discussions and mediation sessions will be held in Manege. The range of topics is diverse: gallery business, new technologies in art, collectible design, young art and education in the creative industry. All events will be broadcast in the 1703 VKontakte group, the main social network of the project and the official streaming service of the event. </w:t>
      </w:r>
    </w:p>
    <w:p w:rsidR="00000000" w:rsidDel="00000000" w:rsidP="00000000" w:rsidRDefault="00000000" w:rsidRPr="00000000" w14:paraId="0000001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color w:val="0f2338"/>
          <w:sz w:val="28"/>
          <w:szCs w:val="28"/>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color w:val="0f2338"/>
          <w:sz w:val="28"/>
          <w:szCs w:val="28"/>
        </w:rPr>
      </w:pPr>
      <w:r w:rsidDel="00000000" w:rsidR="00000000" w:rsidRPr="00000000">
        <w:rPr>
          <w:rFonts w:ascii="Arial" w:cs="Arial" w:eastAsia="Arial" w:hAnsi="Arial"/>
          <w:color w:val="0f2338"/>
          <w:sz w:val="28"/>
          <w:szCs w:val="28"/>
          <w:rtl w:val="0"/>
        </w:rPr>
        <w:t xml:space="preserve">Reference</w:t>
      </w:r>
    </w:p>
    <w:p w:rsidR="00000000" w:rsidDel="00000000" w:rsidP="00000000" w:rsidRDefault="00000000" w:rsidRPr="00000000" w14:paraId="0000001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color w:val="0f2338"/>
          <w:sz w:val="28"/>
          <w:szCs w:val="28"/>
        </w:rPr>
      </w:pPr>
      <w:r w:rsidDel="00000000" w:rsidR="00000000" w:rsidRPr="00000000">
        <w:rPr>
          <w:rFonts w:ascii="Arial" w:cs="Arial" w:eastAsia="Arial" w:hAnsi="Arial"/>
          <w:color w:val="0f2338"/>
          <w:sz w:val="28"/>
          <w:szCs w:val="28"/>
          <w:rtl w:val="0"/>
        </w:rPr>
        <w:t xml:space="preserve">The 1703 St. Petersburg Art Fair has been held since 2022. The first edition brought together key players of the Russian art market, with the number of visitors exceeding 10 thousand people in 4 days. In 2023, the number of galleries taking part in the 1703 fair has almost doubled. The initiator of the fair, Gazprom PJSC, makes a great impact in St. Petersburg to support and develop culture and art. Among the corporation's projects are the reconstruction of the Lyon Hall, the Church of the Resurrection of Christ and the Zubovsky wing of the Catherine Palace of the Tsarskoye Selo State Museum Preserve, the restoration of the Peterhof Chinese Palace in Oranienbaum, support for exhibition and restoration projects at the State Hermitage Museum, the State Russian Museum, the Faberge Museum, and a multifunctional social project "Friends of St. Petersburg".</w:t>
      </w:r>
    </w:p>
    <w:p w:rsidR="00000000" w:rsidDel="00000000" w:rsidP="00000000" w:rsidRDefault="00000000" w:rsidRPr="00000000" w14:paraId="0000001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color w:val="0f2338"/>
          <w:sz w:val="28"/>
          <w:szCs w:val="28"/>
        </w:rPr>
      </w:pPr>
      <w:r w:rsidDel="00000000" w:rsidR="00000000" w:rsidRPr="00000000">
        <w:rPr>
          <w:rFonts w:ascii="Arial" w:cs="Arial" w:eastAsia="Arial" w:hAnsi="Arial"/>
          <w:color w:val="0f2338"/>
          <w:sz w:val="28"/>
          <w:szCs w:val="28"/>
          <w:rtl w:val="0"/>
        </w:rPr>
        <w:t xml:space="preserve"> </w:t>
      </w:r>
    </w:p>
    <w:p w:rsidR="00000000" w:rsidDel="00000000" w:rsidP="00000000" w:rsidRDefault="00000000" w:rsidRPr="00000000" w14:paraId="0000001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color w:val="0f2338"/>
          <w:sz w:val="28"/>
          <w:szCs w:val="28"/>
        </w:rPr>
      </w:pPr>
      <w:r w:rsidDel="00000000" w:rsidR="00000000" w:rsidRPr="00000000">
        <w:rPr>
          <w:rFonts w:ascii="Arial" w:cs="Arial" w:eastAsia="Arial" w:hAnsi="Arial"/>
          <w:color w:val="0f2338"/>
          <w:sz w:val="28"/>
          <w:szCs w:val="28"/>
          <w:rtl w:val="0"/>
        </w:rPr>
        <w:t xml:space="preserve">Media Contacts</w:t>
      </w:r>
    </w:p>
    <w:p w:rsidR="00000000" w:rsidDel="00000000" w:rsidP="00000000" w:rsidRDefault="00000000" w:rsidRPr="00000000" w14:paraId="0000001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color w:val="0f2338"/>
          <w:sz w:val="28"/>
          <w:szCs w:val="28"/>
        </w:rPr>
      </w:pPr>
      <w:r w:rsidDel="00000000" w:rsidR="00000000" w:rsidRPr="00000000">
        <w:rPr>
          <w:rFonts w:ascii="Arial" w:cs="Arial" w:eastAsia="Arial" w:hAnsi="Arial"/>
          <w:color w:val="0f2338"/>
          <w:sz w:val="28"/>
          <w:szCs w:val="28"/>
          <w:rtl w:val="0"/>
        </w:rPr>
        <w:t xml:space="preserve">Artur Akhmedov — Head of Press of the 1703 St. Petersburg Art Fair: +7 921 871-88-71, press@1703af.ru</w:t>
      </w:r>
    </w:p>
    <w:p w:rsidR="00000000" w:rsidDel="00000000" w:rsidP="00000000" w:rsidRDefault="00000000" w:rsidRPr="00000000" w14:paraId="0000001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b w:val="1"/>
          <w:color w:val="0f2338"/>
          <w:sz w:val="28"/>
          <w:szCs w:val="28"/>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b w:val="0"/>
          <w:i w:val="0"/>
          <w:smallCaps w:val="0"/>
          <w:strike w:val="0"/>
          <w:color w:val="0f233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b w:val="1"/>
          <w:i w:val="0"/>
          <w:smallCaps w:val="0"/>
          <w:strike w:val="0"/>
          <w:color w:val="0f233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b w:val="0"/>
          <w:i w:val="0"/>
          <w:smallCaps w:val="0"/>
          <w:strike w:val="0"/>
          <w:color w:val="0f2338"/>
          <w:sz w:val="24"/>
          <w:szCs w:val="24"/>
          <w:u w:val="none"/>
          <w:shd w:fill="auto" w:val="clear"/>
          <w:vertAlign w:val="baseline"/>
        </w:rPr>
      </w:pPr>
      <w:r w:rsidDel="00000000" w:rsidR="00000000" w:rsidRPr="00000000">
        <w:rPr>
          <w:rFonts w:ascii="Arial" w:cs="Arial" w:eastAsia="Arial" w:hAnsi="Arial"/>
          <w:b w:val="1"/>
          <w:i w:val="0"/>
          <w:smallCaps w:val="0"/>
          <w:strike w:val="0"/>
          <w:color w:val="0f2338"/>
          <w:sz w:val="24"/>
          <w:szCs w:val="24"/>
          <w:u w:val="none"/>
          <w:shd w:fill="auto" w:val="clear"/>
          <w:vertAlign w:val="baseline"/>
          <w:rtl w:val="0"/>
        </w:rPr>
        <w:t xml:space="preserve">Information on Gazprom's CSR projects in St. Petersburg</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b w:val="0"/>
          <w:i w:val="0"/>
          <w:smallCaps w:val="0"/>
          <w:strike w:val="0"/>
          <w:color w:val="0f2338"/>
          <w:sz w:val="20"/>
          <w:szCs w:val="20"/>
          <w:u w:val="none"/>
          <w:shd w:fill="auto" w:val="clear"/>
          <w:vertAlign w:val="baseline"/>
        </w:rPr>
      </w:pPr>
      <w:r w:rsidDel="00000000" w:rsidR="00000000" w:rsidRPr="00000000">
        <w:rPr>
          <w:rFonts w:ascii="Arial" w:cs="Arial" w:eastAsia="Arial" w:hAnsi="Arial"/>
          <w:b w:val="0"/>
          <w:i w:val="0"/>
          <w:smallCaps w:val="0"/>
          <w:strike w:val="0"/>
          <w:color w:val="0f2338"/>
          <w:sz w:val="20"/>
          <w:szCs w:val="20"/>
          <w:u w:val="none"/>
          <w:shd w:fill="auto" w:val="clear"/>
          <w:vertAlign w:val="baseline"/>
          <w:rtl w:val="0"/>
        </w:rPr>
        <w:t xml:space="preserve">Gazprom Group is involved in a large-scale comprehensive plan aimed at making the city a great place to live by supporting and developing culture and art, public and professional sports, healthcare, science. For instance, by 2022 Gazprom Group has participated in more than 220 charity projects. By the beginning of 2022, the city saw 37 modern sports facilities, including gyms, swimming pools and ice rinks, built under the Gazprom for Children program.</w:t>
      </w:r>
    </w:p>
    <w:p w:rsidR="00000000" w:rsidDel="00000000" w:rsidP="00000000" w:rsidRDefault="00000000" w:rsidRPr="00000000" w14:paraId="0000002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b w:val="0"/>
          <w:i w:val="0"/>
          <w:smallCaps w:val="0"/>
          <w:strike w:val="0"/>
          <w:color w:val="0f233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b w:val="0"/>
          <w:i w:val="0"/>
          <w:smallCaps w:val="0"/>
          <w:strike w:val="0"/>
          <w:color w:val="0f2338"/>
          <w:sz w:val="20"/>
          <w:szCs w:val="20"/>
          <w:u w:val="none"/>
          <w:shd w:fill="auto" w:val="clear"/>
          <w:vertAlign w:val="baseline"/>
        </w:rPr>
      </w:pPr>
      <w:r w:rsidDel="00000000" w:rsidR="00000000" w:rsidRPr="00000000">
        <w:rPr>
          <w:rFonts w:ascii="Arial" w:cs="Arial" w:eastAsia="Arial" w:hAnsi="Arial"/>
          <w:b w:val="0"/>
          <w:i w:val="0"/>
          <w:smallCaps w:val="0"/>
          <w:strike w:val="0"/>
          <w:color w:val="0f2338"/>
          <w:sz w:val="20"/>
          <w:szCs w:val="20"/>
          <w:u w:val="none"/>
          <w:shd w:fill="auto" w:val="clear"/>
          <w:vertAlign w:val="baseline"/>
          <w:rtl w:val="0"/>
        </w:rPr>
        <w:t xml:space="preserve">More than 80 streets, squares, embankments and squares have been refurbished and over 16 thousand street lamps have been installed as part of the comprehensive improvement plan of St. Petersburg. Large-scale restoration projects are underway in the leading museums of the Northern Capital. Gazprom invested in the refurbishment of Lyon Hall interior design, restoration of the Resurrection Church, and continues to reconstruct the interiors of the Zubov wing of the Catherine Palace in Tsarskoye Selo. Since 2009, Gazprom has been a permanent partner of Peterhof Museum-preserve helping to bring back to life the Chinese Palace in Oranienbaum, where 12 of the 17 interiors have been restored to date. Gazprom Group supports large-scale exhibition and restoration projects, in particular the State Hermitage Museum, the State Russian Museum, the Faberge Museum. </w:t>
      </w:r>
    </w:p>
    <w:p w:rsidR="00000000" w:rsidDel="00000000" w:rsidP="00000000" w:rsidRDefault="00000000" w:rsidRPr="00000000" w14:paraId="0000002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b w:val="0"/>
          <w:i w:val="0"/>
          <w:smallCaps w:val="0"/>
          <w:strike w:val="0"/>
          <w:color w:val="0f233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1134" w:right="0" w:firstLine="0"/>
        <w:jc w:val="left"/>
        <w:rPr>
          <w:rFonts w:ascii="Arial" w:cs="Arial" w:eastAsia="Arial" w:hAnsi="Arial"/>
          <w:b w:val="0"/>
          <w:i w:val="0"/>
          <w:smallCaps w:val="0"/>
          <w:strike w:val="0"/>
          <w:color w:val="0f2338"/>
          <w:sz w:val="20"/>
          <w:szCs w:val="20"/>
          <w:u w:val="none"/>
          <w:shd w:fill="auto" w:val="clear"/>
          <w:vertAlign w:val="baseline"/>
        </w:rPr>
      </w:pPr>
      <w:r w:rsidDel="00000000" w:rsidR="00000000" w:rsidRPr="00000000">
        <w:rPr>
          <w:rFonts w:ascii="Arial" w:cs="Arial" w:eastAsia="Arial" w:hAnsi="Arial"/>
          <w:b w:val="0"/>
          <w:i w:val="0"/>
          <w:smallCaps w:val="0"/>
          <w:strike w:val="0"/>
          <w:color w:val="0f2338"/>
          <w:sz w:val="20"/>
          <w:szCs w:val="20"/>
          <w:u w:val="none"/>
          <w:shd w:fill="auto" w:val="clear"/>
          <w:vertAlign w:val="baseline"/>
          <w:rtl w:val="0"/>
        </w:rPr>
        <w:t xml:space="preserve">Gazprom Group's outreach and social program makes St. Petersburg a great urban space for life and business, an attractive tourist, cultural and educational hub, and serves as a push towards better and more sustainable growth of regional economy. In 2021 Gazprom came first amongst other large Russian companies in SCR rating by the Institute of Strategic Communications based on a three year history of public projects in Russia. </w:t>
      </w:r>
    </w:p>
    <w:sectPr>
      <w:headerReference r:id="rId7" w:type="default"/>
      <w:footerReference r:id="rId8" w:type="default"/>
      <w:pgSz w:h="15840" w:w="12240" w:orient="portrait"/>
      <w:pgMar w:bottom="774"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leader="none" w:pos="9020"/>
      </w:tabs>
      <w:spacing w:after="0" w:before="0" w:line="240" w:lineRule="auto"/>
      <w:ind w:left="79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943600" cy="169735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697355"/>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right" w:leader="none" w:pos="9020"/>
      </w:tabs>
      <w:spacing w:after="0" w:before="0" w:line="240" w:lineRule="auto"/>
      <w:ind w:left="794"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61133D"/>
    <w:pPr>
      <w:pBdr>
        <w:top w:space="0" w:sz="0" w:val="nil"/>
        <w:left w:space="0" w:sz="0" w:val="nil"/>
        <w:bottom w:space="0" w:sz="0" w:val="nil"/>
        <w:right w:space="0" w:sz="0" w:val="nil"/>
        <w:bar w:space="0" w:sz="0" w:val="nil"/>
      </w:pBdr>
    </w:pPr>
    <w:rPr>
      <w:sz w:val="24"/>
      <w:szCs w:val="24"/>
      <w:lang w:eastAsia="en-US" w:val="en-US"/>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rsid w:val="0061133D"/>
    <w:rPr>
      <w:rFonts w:cs="Times New Roman"/>
      <w:u w:val="single"/>
    </w:rPr>
  </w:style>
  <w:style w:type="table" w:styleId="TableNormal1" w:customStyle="1">
    <w:name w:val="Table Normal1"/>
    <w:uiPriority w:val="99"/>
    <w:rsid w:val="0061133D"/>
    <w:pPr>
      <w:pBdr>
        <w:top w:space="0" w:sz="0" w:val="nil"/>
        <w:left w:space="0" w:sz="0" w:val="nil"/>
        <w:bottom w:space="0" w:sz="0" w:val="nil"/>
        <w:right w:space="0" w:sz="0" w:val="nil"/>
        <w:bar w:space="0" w:sz="0" w:val="nil"/>
      </w:pBdr>
    </w:pPr>
    <w:rPr>
      <w:sz w:val="20"/>
      <w:szCs w:val="20"/>
    </w:rPr>
    <w:tblPr>
      <w:tblInd w:w="0.0" w:type="dxa"/>
      <w:tblCellMar>
        <w:top w:w="0.0" w:type="dxa"/>
        <w:left w:w="0.0" w:type="dxa"/>
        <w:bottom w:w="0.0" w:type="dxa"/>
        <w:right w:w="0.0" w:type="dxa"/>
      </w:tblCellMar>
    </w:tblPr>
  </w:style>
  <w:style w:type="paragraph" w:styleId="a4" w:customStyle="1">
    <w:name w:val="Верхн./нижн. кол."/>
    <w:uiPriority w:val="99"/>
    <w:rsid w:val="0061133D"/>
    <w:pPr>
      <w:pBdr>
        <w:top w:space="0" w:sz="0" w:val="nil"/>
        <w:left w:space="0" w:sz="0" w:val="nil"/>
        <w:bottom w:space="0" w:sz="0" w:val="nil"/>
        <w:right w:space="0" w:sz="0" w:val="nil"/>
        <w:bar w:space="0" w:sz="0" w:val="nil"/>
      </w:pBdr>
      <w:tabs>
        <w:tab w:val="right" w:pos="9020"/>
      </w:tabs>
    </w:pPr>
    <w:rPr>
      <w:rFonts w:ascii="Helvetica Neue" w:cs="Arial Unicode MS" w:hAnsi="Helvetica Neue"/>
      <w:color w:val="000000"/>
      <w:sz w:val="24"/>
      <w:szCs w:val="24"/>
    </w:rPr>
  </w:style>
  <w:style w:type="paragraph" w:styleId="a5">
    <w:name w:val="Body Text"/>
    <w:basedOn w:val="a"/>
    <w:link w:val="a6"/>
    <w:uiPriority w:val="99"/>
    <w:rsid w:val="0061133D"/>
    <w:rPr>
      <w:rFonts w:ascii="Arial" w:cs="Arial Unicode MS" w:hAnsi="Arial"/>
      <w:color w:val="000000"/>
      <w:sz w:val="20"/>
      <w:szCs w:val="20"/>
      <w:u w:color="000000"/>
      <w:lang w:eastAsia="ru-RU" w:val="ru-RU"/>
    </w:rPr>
  </w:style>
  <w:style w:type="character" w:styleId="a6" w:customStyle="1">
    <w:name w:val="Основной текст Знак"/>
    <w:basedOn w:val="a0"/>
    <w:link w:val="a5"/>
    <w:uiPriority w:val="99"/>
    <w:semiHidden w:val="1"/>
    <w:rsid w:val="008303E6"/>
    <w:rPr>
      <w:sz w:val="24"/>
      <w:szCs w:val="24"/>
      <w:lang w:eastAsia="en-US" w:val="en-US"/>
    </w:rPr>
  </w:style>
  <w:style w:type="character" w:styleId="a7" w:customStyle="1">
    <w:name w:val="Нет"/>
    <w:uiPriority w:val="99"/>
    <w:rsid w:val="0061133D"/>
  </w:style>
  <w:style w:type="character" w:styleId="Hyperlink0" w:customStyle="1">
    <w:name w:val="Hyperlink.0"/>
    <w:basedOn w:val="a7"/>
    <w:uiPriority w:val="99"/>
    <w:rsid w:val="0061133D"/>
    <w:rPr>
      <w:rFonts w:ascii="Times New Roman" w:cs="Times New Roman" w:hAnsi="Times New Roman"/>
      <w:color w:val="0000ff"/>
      <w:sz w:val="24"/>
      <w:szCs w:val="24"/>
      <w:u w:color="0000ff" w:val="single"/>
      <w:vertAlign w:val="baseline"/>
    </w:rPr>
  </w:style>
  <w:style w:type="paragraph" w:styleId="a8">
    <w:name w:val="header"/>
    <w:basedOn w:val="a"/>
    <w:link w:val="a9"/>
    <w:uiPriority w:val="99"/>
    <w:unhideWhenUsed w:val="1"/>
    <w:rsid w:val="005F4573"/>
    <w:pPr>
      <w:tabs>
        <w:tab w:val="center" w:pos="4677"/>
        <w:tab w:val="right" w:pos="9355"/>
      </w:tabs>
    </w:pPr>
  </w:style>
  <w:style w:type="character" w:styleId="a9" w:customStyle="1">
    <w:name w:val="Верхний колонтитул Знак"/>
    <w:basedOn w:val="a0"/>
    <w:link w:val="a8"/>
    <w:uiPriority w:val="99"/>
    <w:rsid w:val="005F4573"/>
    <w:rPr>
      <w:sz w:val="24"/>
      <w:szCs w:val="24"/>
      <w:lang w:eastAsia="en-US" w:val="en-US"/>
    </w:rPr>
  </w:style>
  <w:style w:type="paragraph" w:styleId="aa">
    <w:name w:val="footer"/>
    <w:basedOn w:val="a"/>
    <w:link w:val="ab"/>
    <w:uiPriority w:val="99"/>
    <w:unhideWhenUsed w:val="1"/>
    <w:rsid w:val="005F4573"/>
    <w:pPr>
      <w:tabs>
        <w:tab w:val="center" w:pos="4677"/>
        <w:tab w:val="right" w:pos="9355"/>
      </w:tabs>
    </w:pPr>
  </w:style>
  <w:style w:type="character" w:styleId="ab" w:customStyle="1">
    <w:name w:val="Нижний колонтитул Знак"/>
    <w:basedOn w:val="a0"/>
    <w:link w:val="aa"/>
    <w:uiPriority w:val="99"/>
    <w:rsid w:val="005F4573"/>
    <w:rPr>
      <w:sz w:val="24"/>
      <w:szCs w:val="24"/>
      <w:lang w:eastAsia="en-US" w:val="en-US"/>
    </w:rPr>
  </w:style>
  <w:style w:type="character" w:styleId="1" w:customStyle="1">
    <w:name w:val="Неразрешенное упоминание1"/>
    <w:basedOn w:val="a0"/>
    <w:uiPriority w:val="99"/>
    <w:rsid w:val="006C0A17"/>
    <w:rPr>
      <w:color w:val="605e5c"/>
      <w:shd w:color="auto" w:fill="e1dfdd" w:val="clear"/>
    </w:rPr>
  </w:style>
  <w:style w:type="paragraph" w:styleId="ac">
    <w:name w:val="Balloon Text"/>
    <w:basedOn w:val="a"/>
    <w:link w:val="ad"/>
    <w:uiPriority w:val="99"/>
    <w:semiHidden w:val="1"/>
    <w:unhideWhenUsed w:val="1"/>
    <w:rsid w:val="00574671"/>
    <w:rPr>
      <w:rFonts w:ascii="Tahoma" w:cs="Tahoma" w:hAnsi="Tahoma"/>
      <w:sz w:val="16"/>
      <w:szCs w:val="16"/>
    </w:rPr>
  </w:style>
  <w:style w:type="character" w:styleId="ad" w:customStyle="1">
    <w:name w:val="Текст выноски Знак"/>
    <w:basedOn w:val="a0"/>
    <w:link w:val="ac"/>
    <w:uiPriority w:val="99"/>
    <w:semiHidden w:val="1"/>
    <w:rsid w:val="00574671"/>
    <w:rPr>
      <w:rFonts w:ascii="Tahoma" w:cs="Tahoma" w:hAnsi="Tahoma"/>
      <w:sz w:val="16"/>
      <w:szCs w:val="16"/>
      <w:lang w:eastAsia="en-US" w:val="en-US"/>
    </w:rPr>
  </w:style>
  <w:style w:type="character" w:styleId="ae">
    <w:name w:val="annotation reference"/>
    <w:basedOn w:val="a0"/>
    <w:uiPriority w:val="99"/>
    <w:semiHidden w:val="1"/>
    <w:unhideWhenUsed w:val="1"/>
    <w:rsid w:val="008D7BAC"/>
    <w:rPr>
      <w:sz w:val="16"/>
      <w:szCs w:val="16"/>
    </w:rPr>
  </w:style>
  <w:style w:type="paragraph" w:styleId="af">
    <w:name w:val="annotation text"/>
    <w:basedOn w:val="a"/>
    <w:link w:val="af0"/>
    <w:uiPriority w:val="99"/>
    <w:semiHidden w:val="1"/>
    <w:unhideWhenUsed w:val="1"/>
    <w:rsid w:val="008D7BAC"/>
    <w:rPr>
      <w:sz w:val="20"/>
      <w:szCs w:val="20"/>
    </w:rPr>
  </w:style>
  <w:style w:type="character" w:styleId="af0" w:customStyle="1">
    <w:name w:val="Текст примечания Знак"/>
    <w:basedOn w:val="a0"/>
    <w:link w:val="af"/>
    <w:uiPriority w:val="99"/>
    <w:semiHidden w:val="1"/>
    <w:rsid w:val="008D7BAC"/>
    <w:rPr>
      <w:sz w:val="20"/>
      <w:szCs w:val="20"/>
      <w:lang w:eastAsia="en-US" w:val="en-US"/>
    </w:rPr>
  </w:style>
  <w:style w:type="paragraph" w:styleId="af1">
    <w:name w:val="annotation subject"/>
    <w:basedOn w:val="af"/>
    <w:next w:val="af"/>
    <w:link w:val="af2"/>
    <w:uiPriority w:val="99"/>
    <w:semiHidden w:val="1"/>
    <w:unhideWhenUsed w:val="1"/>
    <w:rsid w:val="008D7BAC"/>
    <w:rPr>
      <w:b w:val="1"/>
      <w:bCs w:val="1"/>
    </w:rPr>
  </w:style>
  <w:style w:type="character" w:styleId="af2" w:customStyle="1">
    <w:name w:val="Тема примечания Знак"/>
    <w:basedOn w:val="af0"/>
    <w:link w:val="af1"/>
    <w:uiPriority w:val="99"/>
    <w:semiHidden w:val="1"/>
    <w:rsid w:val="008D7BAC"/>
    <w:rPr>
      <w:b w:val="1"/>
      <w:bCs w:val="1"/>
      <w:sz w:val="20"/>
      <w:szCs w:val="20"/>
      <w:lang w:eastAsia="en-US" w:val="en-US"/>
    </w:rPr>
  </w:style>
  <w:style w:type="paragraph" w:styleId="af3">
    <w:name w:val="Revision"/>
    <w:hidden w:val="1"/>
    <w:uiPriority w:val="99"/>
    <w:semiHidden w:val="1"/>
    <w:rsid w:val="008D7BAC"/>
    <w:rPr>
      <w:sz w:val="24"/>
      <w:szCs w:val="24"/>
      <w:lang w:eastAsia="en-US" w:val="en-US"/>
    </w:rPr>
  </w:style>
  <w:style w:type="character" w:styleId="af4">
    <w:name w:val="FollowedHyperlink"/>
    <w:basedOn w:val="a0"/>
    <w:uiPriority w:val="99"/>
    <w:semiHidden w:val="1"/>
    <w:unhideWhenUsed w:val="1"/>
    <w:rsid w:val="00200EEC"/>
    <w:rPr>
      <w:color w:val="800080" w:themeColor="followedHyperlink"/>
      <w:u w:val="single"/>
    </w:rPr>
  </w:style>
  <w:style w:type="character" w:styleId="af5">
    <w:name w:val="Unresolved Mention"/>
    <w:basedOn w:val="a0"/>
    <w:uiPriority w:val="99"/>
    <w:rsid w:val="00D0264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MOSnW8gNhLFbHN4dTK/K8AQeqg==">CgMxLjA4AHIhMVZLaFM1Q3pQdDI5OGhaTVpfSWZEamJIcmhCVzgtajYz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2023-05-02T07:02:00Z</dcterms:created>
  <dc:creator>пользователь Microsoft Office</dc:creator>
</cp:coreProperties>
</file>